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3B" w:rsidRDefault="00D71003">
      <w:pPr>
        <w:pStyle w:val="Corpodetexto"/>
        <w:ind w:left="214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654040" cy="487680"/>
                <wp:effectExtent l="18415" t="15875" r="13970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8768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663B" w:rsidRPr="005F3D1A" w:rsidRDefault="00D71003">
                            <w:pPr>
                              <w:spacing w:before="13"/>
                              <w:ind w:left="2772"/>
                              <w:rPr>
                                <w:b/>
                                <w:sz w:val="17"/>
                                <w:lang w:val="pt-BR"/>
                              </w:rPr>
                            </w:pPr>
                            <w:r w:rsidRPr="005F3D1A">
                              <w:rPr>
                                <w:b/>
                                <w:w w:val="105"/>
                                <w:sz w:val="17"/>
                                <w:lang w:val="pt-BR"/>
                              </w:rPr>
                              <w:t>PREFEITURA MUNICIPAL DE UPANEMA</w:t>
                            </w:r>
                          </w:p>
                          <w:p w:rsidR="00A0663B" w:rsidRPr="005F3D1A" w:rsidRDefault="00D71003">
                            <w:pPr>
                              <w:spacing w:before="57" w:line="302" w:lineRule="auto"/>
                              <w:ind w:left="848" w:right="835"/>
                              <w:jc w:val="center"/>
                              <w:rPr>
                                <w:sz w:val="17"/>
                                <w:lang w:val="pt-BR"/>
                              </w:rPr>
                            </w:pP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Anexo</w:t>
                            </w:r>
                            <w:r w:rsidRPr="005F3D1A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22-A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-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Demonstrativo</w:t>
                            </w:r>
                            <w:r w:rsidRPr="005F3D1A">
                              <w:rPr>
                                <w:spacing w:val="-16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Simplificado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do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Relatório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Resumido</w:t>
                            </w:r>
                            <w:r w:rsidRPr="005F3D1A">
                              <w:rPr>
                                <w:spacing w:val="-14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de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Execução</w:t>
                            </w:r>
                            <w:r w:rsidRPr="005F3D1A">
                              <w:rPr>
                                <w:spacing w:val="-15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Orçamentária Bimestre</w:t>
                            </w:r>
                            <w:r w:rsidRPr="005F3D1A">
                              <w:rPr>
                                <w:spacing w:val="-2"/>
                                <w:w w:val="105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5F3D1A">
                              <w:rPr>
                                <w:w w:val="105"/>
                                <w:sz w:val="17"/>
                                <w:lang w:val="pt-BR"/>
                              </w:rPr>
                              <w:t>03/2018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5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eRhAIAABk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" filled="f" strokeweight="1.68pt">
                <v:textbox inset="0,0,0,0">
                  <w:txbxContent>
                    <w:p w:rsidR="00A0663B" w:rsidRDefault="00D71003">
                      <w:pPr>
                        <w:spacing w:before="13"/>
                        <w:ind w:left="277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PREFEITURA MUNICIPAL DE UPANEMA</w:t>
                      </w:r>
                    </w:p>
                    <w:p w:rsidR="00A0663B" w:rsidRDefault="00D71003">
                      <w:pPr>
                        <w:spacing w:before="57" w:line="302" w:lineRule="auto"/>
                        <w:ind w:left="848" w:right="835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Anexo</w:t>
                      </w:r>
                      <w:r>
                        <w:rPr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22-A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Demonstrativo</w:t>
                      </w:r>
                      <w:r>
                        <w:rPr>
                          <w:spacing w:val="-1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Simplificado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do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Relatório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Resumido</w:t>
                      </w:r>
                      <w:r>
                        <w:rPr>
                          <w:spacing w:val="-1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Execução</w:t>
                      </w:r>
                      <w:r>
                        <w:rPr>
                          <w:spacing w:val="-1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Orçamentária Bimestre</w:t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03/2018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63B" w:rsidRDefault="00A0663B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2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178"/>
        <w:gridCol w:w="434"/>
        <w:gridCol w:w="811"/>
        <w:gridCol w:w="770"/>
        <w:gridCol w:w="784"/>
        <w:gridCol w:w="770"/>
        <w:gridCol w:w="659"/>
        <w:gridCol w:w="1065"/>
      </w:tblGrid>
      <w:tr w:rsidR="00A0663B">
        <w:trPr>
          <w:trHeight w:val="257"/>
        </w:trPr>
        <w:tc>
          <w:tcPr>
            <w:tcW w:w="3605" w:type="dxa"/>
            <w:gridSpan w:val="2"/>
          </w:tcPr>
          <w:p w:rsidR="00A0663B" w:rsidRDefault="00D71003">
            <w:pPr>
              <w:pStyle w:val="TableParagraph"/>
              <w:spacing w:before="49"/>
              <w:ind w:left="611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- RECEITAS</w:t>
            </w:r>
          </w:p>
        </w:tc>
        <w:tc>
          <w:tcPr>
            <w:tcW w:w="2799" w:type="dxa"/>
            <w:gridSpan w:val="4"/>
          </w:tcPr>
          <w:p w:rsidR="00A0663B" w:rsidRDefault="00D71003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A0663B" w:rsidRDefault="00D71003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A0663B">
        <w:trPr>
          <w:trHeight w:val="1227"/>
        </w:trPr>
        <w:tc>
          <w:tcPr>
            <w:tcW w:w="3605" w:type="dxa"/>
            <w:gridSpan w:val="2"/>
          </w:tcPr>
          <w:p w:rsidR="00A0663B" w:rsidRPr="005F3D1A" w:rsidRDefault="00D71003">
            <w:pPr>
              <w:pStyle w:val="TableParagraph"/>
              <w:spacing w:before="25" w:line="439" w:lineRule="auto"/>
              <w:ind w:left="20" w:right="1752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Previsão Inicial da Receita Previsão Atualizada da Receita Receitas Realizadas</w:t>
            </w:r>
          </w:p>
          <w:p w:rsidR="00A0663B" w:rsidRPr="005F3D1A" w:rsidRDefault="00D71003">
            <w:pPr>
              <w:pStyle w:val="TableParagraph"/>
              <w:spacing w:line="136" w:lineRule="exact"/>
              <w:ind w:left="20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Saldos em Exercícios Anteriores</w:t>
            </w:r>
          </w:p>
          <w:p w:rsidR="00A0663B" w:rsidRPr="005F3D1A" w:rsidRDefault="00D71003">
            <w:pPr>
              <w:pStyle w:val="TableParagraph"/>
              <w:spacing w:before="122"/>
              <w:ind w:left="20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Déficit Orçamentário</w:t>
            </w:r>
          </w:p>
        </w:tc>
        <w:tc>
          <w:tcPr>
            <w:tcW w:w="2799" w:type="dxa"/>
            <w:gridSpan w:val="4"/>
          </w:tcPr>
          <w:p w:rsidR="00A0663B" w:rsidRPr="005F3D1A" w:rsidRDefault="00A0663B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A0663B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A0663B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  <w:p w:rsidR="00A0663B" w:rsidRDefault="005F3D1A" w:rsidP="005F3D1A">
            <w:pPr>
              <w:pStyle w:val="TableParagraph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7.519.501,</w:t>
            </w:r>
            <w:r w:rsidR="00D71003">
              <w:rPr>
                <w:b/>
                <w:sz w:val="12"/>
              </w:rPr>
              <w:t>28</w:t>
            </w:r>
          </w:p>
        </w:tc>
        <w:tc>
          <w:tcPr>
            <w:tcW w:w="2494" w:type="dxa"/>
            <w:gridSpan w:val="3"/>
          </w:tcPr>
          <w:p w:rsidR="00A0663B" w:rsidRDefault="00D71003" w:rsidP="005F3D1A">
            <w:pPr>
              <w:pStyle w:val="TableParagraph"/>
              <w:spacing w:before="25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</w:t>
            </w:r>
            <w:r w:rsidR="005F3D1A">
              <w:rPr>
                <w:b/>
                <w:spacing w:val="-1"/>
                <w:sz w:val="12"/>
              </w:rPr>
              <w:t>.</w:t>
            </w:r>
            <w:r>
              <w:rPr>
                <w:b/>
                <w:spacing w:val="-1"/>
                <w:sz w:val="12"/>
              </w:rPr>
              <w:t>000</w:t>
            </w:r>
            <w:r w:rsidR="005F3D1A">
              <w:rPr>
                <w:b/>
                <w:spacing w:val="-1"/>
                <w:sz w:val="12"/>
              </w:rPr>
              <w:t>.000,</w:t>
            </w:r>
            <w:r>
              <w:rPr>
                <w:b/>
                <w:spacing w:val="-1"/>
                <w:sz w:val="12"/>
              </w:rPr>
              <w:t>00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49.000.000,</w:t>
            </w:r>
            <w:r w:rsidR="00D71003">
              <w:rPr>
                <w:b/>
                <w:spacing w:val="-1"/>
                <w:sz w:val="12"/>
              </w:rPr>
              <w:t>00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21.283.579,</w:t>
            </w:r>
            <w:r w:rsidR="00D71003">
              <w:rPr>
                <w:b/>
                <w:spacing w:val="-1"/>
                <w:sz w:val="12"/>
              </w:rPr>
              <w:t>91</w:t>
            </w:r>
          </w:p>
        </w:tc>
      </w:tr>
      <w:tr w:rsidR="00A0663B">
        <w:trPr>
          <w:trHeight w:val="257"/>
        </w:trPr>
        <w:tc>
          <w:tcPr>
            <w:tcW w:w="3605" w:type="dxa"/>
            <w:gridSpan w:val="2"/>
          </w:tcPr>
          <w:p w:rsidR="00A0663B" w:rsidRDefault="00D71003">
            <w:pPr>
              <w:pStyle w:val="TableParagraph"/>
              <w:spacing w:before="49"/>
              <w:ind w:left="575"/>
              <w:rPr>
                <w:b/>
                <w:sz w:val="12"/>
              </w:rPr>
            </w:pPr>
            <w:r>
              <w:rPr>
                <w:b/>
                <w:sz w:val="12"/>
              </w:rPr>
              <w:t>BALANÇO ORÇAMENTÁRIO – DESPESAS</w:t>
            </w:r>
          </w:p>
        </w:tc>
        <w:tc>
          <w:tcPr>
            <w:tcW w:w="2799" w:type="dxa"/>
            <w:gridSpan w:val="4"/>
          </w:tcPr>
          <w:p w:rsidR="00A0663B" w:rsidRDefault="00D71003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A0663B" w:rsidRDefault="00D71003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A0663B">
        <w:trPr>
          <w:trHeight w:val="1226"/>
        </w:trPr>
        <w:tc>
          <w:tcPr>
            <w:tcW w:w="3605" w:type="dxa"/>
            <w:gridSpan w:val="2"/>
          </w:tcPr>
          <w:p w:rsidR="00A0663B" w:rsidRPr="005F3D1A" w:rsidRDefault="00D71003">
            <w:pPr>
              <w:pStyle w:val="TableParagraph"/>
              <w:spacing w:before="25" w:line="439" w:lineRule="auto"/>
              <w:ind w:left="20" w:right="247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Dotação Inicial Dotação Atualizada</w:t>
            </w:r>
          </w:p>
          <w:p w:rsidR="00A0663B" w:rsidRPr="005F3D1A" w:rsidRDefault="00D71003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Despesas Empenhadas Despesas Liquidadas</w:t>
            </w:r>
          </w:p>
          <w:p w:rsidR="00A0663B" w:rsidRDefault="00D71003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Superávit Orçamentário</w:t>
            </w:r>
          </w:p>
        </w:tc>
        <w:tc>
          <w:tcPr>
            <w:tcW w:w="2799" w:type="dxa"/>
            <w:gridSpan w:val="4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8"/>
              </w:rPr>
            </w:pPr>
          </w:p>
          <w:p w:rsidR="00A0663B" w:rsidRDefault="005F3D1A" w:rsidP="005F3D1A">
            <w:pPr>
              <w:pStyle w:val="TableParagraph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4.547.297,</w:t>
            </w:r>
            <w:r w:rsidR="00D71003">
              <w:rPr>
                <w:b/>
                <w:spacing w:val="-1"/>
                <w:sz w:val="12"/>
              </w:rPr>
              <w:t>63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5.820.390,</w:t>
            </w:r>
            <w:r w:rsidR="00D71003">
              <w:rPr>
                <w:b/>
                <w:spacing w:val="-1"/>
                <w:sz w:val="12"/>
              </w:rPr>
              <w:t>72</w:t>
            </w:r>
          </w:p>
          <w:p w:rsidR="00A0663B" w:rsidRDefault="005F3D1A" w:rsidP="005F3D1A">
            <w:pPr>
              <w:pStyle w:val="TableParagraph"/>
              <w:spacing w:before="119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1.699.110,</w:t>
            </w:r>
            <w:r w:rsidR="00D71003">
              <w:rPr>
                <w:b/>
                <w:spacing w:val="-1"/>
                <w:sz w:val="12"/>
              </w:rPr>
              <w:t>56</w:t>
            </w:r>
          </w:p>
        </w:tc>
        <w:tc>
          <w:tcPr>
            <w:tcW w:w="2494" w:type="dxa"/>
            <w:gridSpan w:val="3"/>
          </w:tcPr>
          <w:p w:rsidR="00A0663B" w:rsidRDefault="005F3D1A" w:rsidP="005F3D1A">
            <w:pPr>
              <w:pStyle w:val="TableParagraph"/>
              <w:spacing w:before="25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49.000.000,</w:t>
            </w:r>
            <w:r w:rsidR="00D71003">
              <w:rPr>
                <w:b/>
                <w:spacing w:val="-1"/>
                <w:sz w:val="12"/>
              </w:rPr>
              <w:t>00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49.000.000,</w:t>
            </w:r>
            <w:r w:rsidR="00D71003">
              <w:rPr>
                <w:b/>
                <w:spacing w:val="-1"/>
                <w:sz w:val="12"/>
              </w:rPr>
              <w:t>00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32.844.465,</w:t>
            </w:r>
            <w:r w:rsidR="00D71003">
              <w:rPr>
                <w:b/>
                <w:spacing w:val="-1"/>
                <w:sz w:val="12"/>
              </w:rPr>
              <w:t>34</w:t>
            </w:r>
          </w:p>
          <w:p w:rsidR="00A0663B" w:rsidRDefault="005F3D1A" w:rsidP="005F3D1A">
            <w:pPr>
              <w:pStyle w:val="TableParagraph"/>
              <w:tabs>
                <w:tab w:val="center" w:pos="1239"/>
                <w:tab w:val="right" w:pos="2478"/>
              </w:tabs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17.325.300,</w:t>
            </w:r>
            <w:r w:rsidR="00D71003">
              <w:rPr>
                <w:b/>
                <w:spacing w:val="-1"/>
                <w:sz w:val="12"/>
              </w:rPr>
              <w:t>83</w:t>
            </w:r>
          </w:p>
          <w:p w:rsidR="00A0663B" w:rsidRDefault="005F3D1A" w:rsidP="005F3D1A">
            <w:pPr>
              <w:pStyle w:val="TableParagraph"/>
              <w:spacing w:before="119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3.958.279,</w:t>
            </w:r>
            <w:r w:rsidR="00D71003">
              <w:rPr>
                <w:b/>
                <w:spacing w:val="-1"/>
                <w:sz w:val="12"/>
              </w:rPr>
              <w:t>08</w:t>
            </w:r>
          </w:p>
        </w:tc>
      </w:tr>
      <w:tr w:rsidR="00A0663B">
        <w:trPr>
          <w:trHeight w:val="234"/>
        </w:trPr>
        <w:tc>
          <w:tcPr>
            <w:tcW w:w="3605" w:type="dxa"/>
            <w:gridSpan w:val="2"/>
          </w:tcPr>
          <w:p w:rsidR="00A0663B" w:rsidRDefault="00D71003">
            <w:pPr>
              <w:pStyle w:val="TableParagraph"/>
              <w:spacing w:before="38"/>
              <w:ind w:left="627"/>
              <w:rPr>
                <w:b/>
                <w:sz w:val="12"/>
              </w:rPr>
            </w:pPr>
            <w:r>
              <w:rPr>
                <w:b/>
                <w:sz w:val="12"/>
              </w:rPr>
              <w:t>DESPESAS POR FUNÇÃO/SUBFUNÇÃO</w:t>
            </w:r>
          </w:p>
        </w:tc>
        <w:tc>
          <w:tcPr>
            <w:tcW w:w="2799" w:type="dxa"/>
            <w:gridSpan w:val="4"/>
          </w:tcPr>
          <w:p w:rsidR="00A0663B" w:rsidRDefault="00D71003">
            <w:pPr>
              <w:pStyle w:val="TableParagraph"/>
              <w:spacing w:before="40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A0663B" w:rsidRDefault="00D71003">
            <w:pPr>
              <w:pStyle w:val="TableParagraph"/>
              <w:spacing w:before="40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A0663B">
        <w:trPr>
          <w:trHeight w:val="471"/>
        </w:trPr>
        <w:tc>
          <w:tcPr>
            <w:tcW w:w="3605" w:type="dxa"/>
            <w:gridSpan w:val="2"/>
          </w:tcPr>
          <w:p w:rsidR="00A0663B" w:rsidRDefault="00D71003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  <w:p w:rsidR="00A0663B" w:rsidRDefault="00D71003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2799" w:type="dxa"/>
            <w:gridSpan w:val="4"/>
          </w:tcPr>
          <w:p w:rsidR="005F3D1A" w:rsidRDefault="005F3D1A" w:rsidP="005F3D1A">
            <w:pPr>
              <w:pStyle w:val="TableParagraph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4.547.297,63</w:t>
            </w:r>
          </w:p>
          <w:p w:rsidR="00A0663B" w:rsidRDefault="005F3D1A" w:rsidP="005F3D1A">
            <w:pPr>
              <w:pStyle w:val="TableParagraph"/>
              <w:spacing w:before="114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5.820.390,72</w:t>
            </w:r>
          </w:p>
        </w:tc>
        <w:tc>
          <w:tcPr>
            <w:tcW w:w="2494" w:type="dxa"/>
            <w:gridSpan w:val="3"/>
          </w:tcPr>
          <w:p w:rsidR="00A0663B" w:rsidRDefault="00D71003" w:rsidP="005F3D1A">
            <w:pPr>
              <w:pStyle w:val="TableParagraph"/>
              <w:spacing w:before="25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32</w:t>
            </w:r>
            <w:r w:rsidR="005F3D1A">
              <w:rPr>
                <w:b/>
                <w:spacing w:val="-1"/>
                <w:sz w:val="12"/>
              </w:rPr>
              <w:t>.844.465,</w:t>
            </w:r>
            <w:r>
              <w:rPr>
                <w:b/>
                <w:spacing w:val="-1"/>
                <w:sz w:val="12"/>
              </w:rPr>
              <w:t>34</w:t>
            </w:r>
          </w:p>
          <w:p w:rsidR="00A0663B" w:rsidRDefault="005F3D1A" w:rsidP="005F3D1A">
            <w:pPr>
              <w:pStyle w:val="TableParagraph"/>
              <w:spacing w:before="119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17.325.300,</w:t>
            </w:r>
            <w:r w:rsidR="00D71003">
              <w:rPr>
                <w:b/>
                <w:spacing w:val="-1"/>
                <w:sz w:val="12"/>
              </w:rPr>
              <w:t>83</w:t>
            </w:r>
          </w:p>
        </w:tc>
      </w:tr>
      <w:tr w:rsidR="00A0663B">
        <w:trPr>
          <w:trHeight w:val="257"/>
        </w:trPr>
        <w:tc>
          <w:tcPr>
            <w:tcW w:w="6404" w:type="dxa"/>
            <w:gridSpan w:val="6"/>
          </w:tcPr>
          <w:p w:rsidR="00A0663B" w:rsidRDefault="00D71003">
            <w:pPr>
              <w:pStyle w:val="TableParagraph"/>
              <w:spacing w:before="49"/>
              <w:ind w:left="711"/>
              <w:rPr>
                <w:b/>
                <w:sz w:val="12"/>
              </w:rPr>
            </w:pPr>
            <w:r>
              <w:rPr>
                <w:b/>
                <w:sz w:val="12"/>
              </w:rPr>
              <w:t>RECEITA CORRENTE LIQUIDA – RCL</w:t>
            </w:r>
          </w:p>
        </w:tc>
        <w:tc>
          <w:tcPr>
            <w:tcW w:w="2494" w:type="dxa"/>
            <w:gridSpan w:val="3"/>
          </w:tcPr>
          <w:p w:rsidR="00A0663B" w:rsidRDefault="00D71003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A0663B">
        <w:trPr>
          <w:trHeight w:val="218"/>
        </w:trPr>
        <w:tc>
          <w:tcPr>
            <w:tcW w:w="6404" w:type="dxa"/>
            <w:gridSpan w:val="6"/>
          </w:tcPr>
          <w:p w:rsidR="00A0663B" w:rsidRDefault="00D71003">
            <w:pPr>
              <w:pStyle w:val="TableParagraph"/>
              <w:spacing w:before="33"/>
              <w:ind w:left="20"/>
              <w:rPr>
                <w:sz w:val="12"/>
              </w:rPr>
            </w:pPr>
            <w:r>
              <w:rPr>
                <w:sz w:val="12"/>
              </w:rPr>
              <w:t>Receita Corrente Liquida</w:t>
            </w:r>
          </w:p>
        </w:tc>
        <w:tc>
          <w:tcPr>
            <w:tcW w:w="2494" w:type="dxa"/>
            <w:gridSpan w:val="3"/>
          </w:tcPr>
          <w:p w:rsidR="00A0663B" w:rsidRDefault="005F3D1A" w:rsidP="005F3D1A">
            <w:pPr>
              <w:pStyle w:val="TableParagraph"/>
              <w:spacing w:before="30"/>
              <w:ind w:right="-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38.590.551,</w:t>
            </w:r>
            <w:r w:rsidR="00D71003">
              <w:rPr>
                <w:b/>
                <w:sz w:val="12"/>
              </w:rPr>
              <w:t>04</w:t>
            </w:r>
          </w:p>
        </w:tc>
      </w:tr>
      <w:tr w:rsidR="00A0663B">
        <w:trPr>
          <w:trHeight w:val="257"/>
        </w:trPr>
        <w:tc>
          <w:tcPr>
            <w:tcW w:w="3605" w:type="dxa"/>
            <w:gridSpan w:val="2"/>
          </w:tcPr>
          <w:p w:rsidR="00A0663B" w:rsidRPr="005F3D1A" w:rsidRDefault="00D71003">
            <w:pPr>
              <w:pStyle w:val="TableParagraph"/>
              <w:spacing w:before="49"/>
              <w:ind w:left="162"/>
              <w:rPr>
                <w:b/>
                <w:sz w:val="12"/>
                <w:lang w:val="pt-BR"/>
              </w:rPr>
            </w:pPr>
            <w:r w:rsidRPr="005F3D1A">
              <w:rPr>
                <w:b/>
                <w:sz w:val="12"/>
                <w:lang w:val="pt-BR"/>
              </w:rPr>
              <w:t>RECEITAS/DESPESAS DOS REGIMES DE PREVIDÊNCIA</w:t>
            </w:r>
          </w:p>
        </w:tc>
        <w:tc>
          <w:tcPr>
            <w:tcW w:w="2799" w:type="dxa"/>
            <w:gridSpan w:val="4"/>
          </w:tcPr>
          <w:p w:rsidR="00A0663B" w:rsidRDefault="00D71003">
            <w:pPr>
              <w:pStyle w:val="TableParagraph"/>
              <w:spacing w:before="52"/>
              <w:ind w:left="1046" w:right="1007"/>
              <w:jc w:val="center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2494" w:type="dxa"/>
            <w:gridSpan w:val="3"/>
          </w:tcPr>
          <w:p w:rsidR="00A0663B" w:rsidRDefault="00D71003">
            <w:pPr>
              <w:pStyle w:val="TableParagraph"/>
              <w:spacing w:before="52"/>
              <w:ind w:left="847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A0663B">
        <w:trPr>
          <w:trHeight w:val="2033"/>
        </w:trPr>
        <w:tc>
          <w:tcPr>
            <w:tcW w:w="3605" w:type="dxa"/>
            <w:gridSpan w:val="2"/>
          </w:tcPr>
          <w:p w:rsidR="00A0663B" w:rsidRPr="005F3D1A" w:rsidRDefault="00D71003">
            <w:pPr>
              <w:pStyle w:val="TableParagraph"/>
              <w:spacing w:before="25" w:line="439" w:lineRule="auto"/>
              <w:ind w:left="20" w:right="1865"/>
              <w:rPr>
                <w:sz w:val="12"/>
                <w:lang w:val="pt-BR"/>
              </w:rPr>
            </w:pPr>
            <w:r w:rsidRPr="005F3D1A">
              <w:rPr>
                <w:b/>
                <w:sz w:val="12"/>
                <w:lang w:val="pt-BR"/>
              </w:rPr>
              <w:t xml:space="preserve">Regime Geral de Previdência </w:t>
            </w:r>
            <w:r w:rsidRPr="005F3D1A">
              <w:rPr>
                <w:sz w:val="12"/>
                <w:lang w:val="pt-BR"/>
              </w:rPr>
              <w:t>Receitas Previdenciárias (I) Despesas Previdenciárias (II) Resultado Previdenciário (I - II)</w:t>
            </w:r>
          </w:p>
          <w:p w:rsidR="00A0663B" w:rsidRDefault="00D71003">
            <w:pPr>
              <w:pStyle w:val="TableParagraph"/>
              <w:spacing w:before="22"/>
              <w:ind w:left="20"/>
              <w:rPr>
                <w:b/>
                <w:sz w:val="12"/>
              </w:rPr>
            </w:pPr>
            <w:r w:rsidRPr="005F3D1A">
              <w:rPr>
                <w:b/>
                <w:sz w:val="12"/>
                <w:lang w:val="pt-BR"/>
              </w:rPr>
              <w:t xml:space="preserve">Regime Próprio de Previdência Social dos Serv. </w:t>
            </w:r>
            <w:r>
              <w:rPr>
                <w:b/>
                <w:sz w:val="12"/>
              </w:rPr>
              <w:t>Públicos</w:t>
            </w:r>
          </w:p>
          <w:p w:rsidR="00A0663B" w:rsidRDefault="00A0663B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A0663B" w:rsidRPr="005F3D1A" w:rsidRDefault="00D71003">
            <w:pPr>
              <w:pStyle w:val="TableParagraph"/>
              <w:spacing w:line="439" w:lineRule="auto"/>
              <w:ind w:left="20" w:right="1752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Receitas Previdenciárias (III) Despesas Previdenciárias (IV)</w:t>
            </w:r>
          </w:p>
          <w:p w:rsidR="00A0663B" w:rsidRDefault="00D71003">
            <w:pPr>
              <w:pStyle w:val="TableParagraph"/>
              <w:spacing w:before="6"/>
              <w:ind w:left="20"/>
              <w:rPr>
                <w:sz w:val="12"/>
              </w:rPr>
            </w:pPr>
            <w:r>
              <w:rPr>
                <w:sz w:val="12"/>
              </w:rPr>
              <w:t>Resultado Previdenciário (III - IV)</w:t>
            </w:r>
          </w:p>
        </w:tc>
        <w:tc>
          <w:tcPr>
            <w:tcW w:w="2799" w:type="dxa"/>
            <w:gridSpan w:val="4"/>
          </w:tcPr>
          <w:p w:rsidR="00A0663B" w:rsidRDefault="00A066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663B" w:rsidRPr="005F3D1A">
        <w:trPr>
          <w:trHeight w:val="485"/>
        </w:trPr>
        <w:tc>
          <w:tcPr>
            <w:tcW w:w="3605" w:type="dxa"/>
            <w:gridSpan w:val="2"/>
          </w:tcPr>
          <w:p w:rsidR="00A0663B" w:rsidRDefault="00A0663B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A0663B" w:rsidRDefault="00D71003">
            <w:pPr>
              <w:pStyle w:val="TableParagraph"/>
              <w:spacing w:before="1"/>
              <w:ind w:left="740"/>
              <w:rPr>
                <w:b/>
                <w:sz w:val="12"/>
              </w:rPr>
            </w:pPr>
            <w:r>
              <w:rPr>
                <w:b/>
                <w:sz w:val="12"/>
              </w:rPr>
              <w:t>RESULTDOS NOMINAL E PRIMÁRIO</w:t>
            </w:r>
          </w:p>
        </w:tc>
        <w:tc>
          <w:tcPr>
            <w:tcW w:w="1245" w:type="dxa"/>
            <w:gridSpan w:val="2"/>
          </w:tcPr>
          <w:p w:rsidR="00A0663B" w:rsidRPr="005F3D1A" w:rsidRDefault="00D71003">
            <w:pPr>
              <w:pStyle w:val="TableParagraph"/>
              <w:spacing w:before="6" w:line="276" w:lineRule="auto"/>
              <w:ind w:left="179" w:right="139" w:firstLine="2"/>
              <w:jc w:val="center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Meta Fixada no Anexo de Metas</w:t>
            </w:r>
          </w:p>
          <w:p w:rsidR="00A0663B" w:rsidRDefault="00D71003">
            <w:pPr>
              <w:pStyle w:val="TableParagraph"/>
              <w:spacing w:line="137" w:lineRule="exact"/>
              <w:ind w:left="97" w:right="61"/>
              <w:jc w:val="center"/>
              <w:rPr>
                <w:sz w:val="12"/>
              </w:rPr>
            </w:pPr>
            <w:r>
              <w:rPr>
                <w:sz w:val="12"/>
              </w:rPr>
              <w:t>Fiscais da LDO (a)</w:t>
            </w:r>
          </w:p>
        </w:tc>
        <w:tc>
          <w:tcPr>
            <w:tcW w:w="1554" w:type="dxa"/>
            <w:gridSpan w:val="2"/>
          </w:tcPr>
          <w:p w:rsidR="00A0663B" w:rsidRPr="005F3D1A" w:rsidRDefault="00D71003">
            <w:pPr>
              <w:pStyle w:val="TableParagraph"/>
              <w:spacing w:before="85" w:line="276" w:lineRule="auto"/>
              <w:ind w:left="442" w:right="58" w:hanging="33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Resultado Apurado até o Bimestre (b)</w:t>
            </w:r>
          </w:p>
        </w:tc>
        <w:tc>
          <w:tcPr>
            <w:tcW w:w="2494" w:type="dxa"/>
            <w:gridSpan w:val="3"/>
          </w:tcPr>
          <w:p w:rsidR="00A0663B" w:rsidRPr="005F3D1A" w:rsidRDefault="00A0663B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D71003">
            <w:pPr>
              <w:pStyle w:val="TableParagraph"/>
              <w:spacing w:before="1"/>
              <w:ind w:left="505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% em Relação à Meta (b/a)</w:t>
            </w:r>
          </w:p>
        </w:tc>
      </w:tr>
      <w:tr w:rsidR="00A0663B">
        <w:trPr>
          <w:trHeight w:val="470"/>
        </w:trPr>
        <w:tc>
          <w:tcPr>
            <w:tcW w:w="3605" w:type="dxa"/>
            <w:gridSpan w:val="2"/>
          </w:tcPr>
          <w:p w:rsidR="00A0663B" w:rsidRDefault="00D71003">
            <w:pPr>
              <w:pStyle w:val="TableParagraph"/>
              <w:spacing w:before="25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Nominal</w:t>
            </w:r>
          </w:p>
          <w:p w:rsidR="00A0663B" w:rsidRDefault="00D71003">
            <w:pPr>
              <w:pStyle w:val="TableParagraph"/>
              <w:spacing w:before="122"/>
              <w:ind w:left="20"/>
              <w:rPr>
                <w:sz w:val="12"/>
              </w:rPr>
            </w:pPr>
            <w:r>
              <w:rPr>
                <w:sz w:val="12"/>
              </w:rPr>
              <w:t>Resultado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Primário</w:t>
            </w:r>
          </w:p>
        </w:tc>
        <w:tc>
          <w:tcPr>
            <w:tcW w:w="1245" w:type="dxa"/>
            <w:gridSpan w:val="2"/>
          </w:tcPr>
          <w:p w:rsidR="00A0663B" w:rsidRDefault="00A066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  <w:gridSpan w:val="2"/>
          </w:tcPr>
          <w:p w:rsidR="00A0663B" w:rsidRDefault="00A066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663B">
        <w:trPr>
          <w:trHeight w:val="471"/>
        </w:trPr>
        <w:tc>
          <w:tcPr>
            <w:tcW w:w="2427" w:type="dxa"/>
          </w:tcPr>
          <w:p w:rsidR="00A0663B" w:rsidRPr="005F3D1A" w:rsidRDefault="00D71003">
            <w:pPr>
              <w:pStyle w:val="TableParagraph"/>
              <w:spacing w:before="76" w:line="280" w:lineRule="auto"/>
              <w:ind w:left="992" w:hanging="773"/>
              <w:rPr>
                <w:b/>
                <w:sz w:val="12"/>
                <w:lang w:val="pt-BR"/>
              </w:rPr>
            </w:pPr>
            <w:r w:rsidRPr="005F3D1A">
              <w:rPr>
                <w:b/>
                <w:sz w:val="12"/>
                <w:lang w:val="pt-BR"/>
              </w:rPr>
              <w:t>MOVIMENTAÇÃO DOS RESTOS A PAGAR</w:t>
            </w:r>
          </w:p>
        </w:tc>
        <w:tc>
          <w:tcPr>
            <w:tcW w:w="1612" w:type="dxa"/>
            <w:gridSpan w:val="2"/>
          </w:tcPr>
          <w:p w:rsidR="00A0663B" w:rsidRPr="005F3D1A" w:rsidRDefault="00A0663B">
            <w:pPr>
              <w:pStyle w:val="TableParagraph"/>
              <w:spacing w:before="8"/>
              <w:rPr>
                <w:rFonts w:ascii="Times New Roman"/>
                <w:sz w:val="13"/>
                <w:lang w:val="pt-BR"/>
              </w:rPr>
            </w:pPr>
          </w:p>
          <w:p w:rsidR="00A0663B" w:rsidRDefault="00D71003">
            <w:pPr>
              <w:pStyle w:val="TableParagraph"/>
              <w:ind w:left="558"/>
              <w:rPr>
                <w:sz w:val="12"/>
              </w:rPr>
            </w:pPr>
            <w:r>
              <w:rPr>
                <w:sz w:val="12"/>
              </w:rPr>
              <w:t>Inscrição</w:t>
            </w:r>
          </w:p>
        </w:tc>
        <w:tc>
          <w:tcPr>
            <w:tcW w:w="1581" w:type="dxa"/>
            <w:gridSpan w:val="2"/>
          </w:tcPr>
          <w:p w:rsidR="00A0663B" w:rsidRDefault="00D71003">
            <w:pPr>
              <w:pStyle w:val="TableParagraph"/>
              <w:spacing w:before="78" w:line="276" w:lineRule="auto"/>
              <w:ind w:left="547" w:right="191" w:hanging="310"/>
              <w:rPr>
                <w:sz w:val="12"/>
              </w:rPr>
            </w:pPr>
            <w:r>
              <w:rPr>
                <w:sz w:val="12"/>
              </w:rPr>
              <w:t>Cancelamento Até o Bimestre</w:t>
            </w:r>
          </w:p>
        </w:tc>
        <w:tc>
          <w:tcPr>
            <w:tcW w:w="2213" w:type="dxa"/>
            <w:gridSpan w:val="3"/>
          </w:tcPr>
          <w:p w:rsidR="00A0663B" w:rsidRDefault="00A0663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0663B" w:rsidRDefault="00D71003">
            <w:pPr>
              <w:pStyle w:val="TableParagraph"/>
              <w:ind w:left="377"/>
              <w:rPr>
                <w:sz w:val="12"/>
              </w:rPr>
            </w:pPr>
            <w:r>
              <w:rPr>
                <w:sz w:val="12"/>
              </w:rPr>
              <w:t>Pagamento Até o Bimestre</w:t>
            </w:r>
          </w:p>
        </w:tc>
        <w:tc>
          <w:tcPr>
            <w:tcW w:w="1065" w:type="dxa"/>
          </w:tcPr>
          <w:p w:rsidR="00A0663B" w:rsidRDefault="00A0663B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A0663B" w:rsidRDefault="00D71003">
            <w:pPr>
              <w:pStyle w:val="TableParagraph"/>
              <w:ind w:left="161" w:right="115"/>
              <w:jc w:val="center"/>
              <w:rPr>
                <w:sz w:val="12"/>
              </w:rPr>
            </w:pPr>
            <w:r>
              <w:rPr>
                <w:sz w:val="12"/>
              </w:rPr>
              <w:t>Saldo</w:t>
            </w:r>
          </w:p>
        </w:tc>
      </w:tr>
      <w:tr w:rsidR="00A0663B">
        <w:trPr>
          <w:trHeight w:val="1327"/>
        </w:trPr>
        <w:tc>
          <w:tcPr>
            <w:tcW w:w="2427" w:type="dxa"/>
          </w:tcPr>
          <w:p w:rsidR="00A0663B" w:rsidRPr="005F3D1A" w:rsidRDefault="00D71003">
            <w:pPr>
              <w:pStyle w:val="TableParagraph"/>
              <w:spacing w:before="49"/>
              <w:ind w:left="20"/>
              <w:rPr>
                <w:b/>
                <w:sz w:val="12"/>
                <w:lang w:val="pt-BR"/>
              </w:rPr>
            </w:pPr>
            <w:r w:rsidRPr="005F3D1A">
              <w:rPr>
                <w:b/>
                <w:sz w:val="12"/>
                <w:lang w:val="pt-BR"/>
              </w:rPr>
              <w:t>POR PODER E MINISTÉRIO PÚBLICO</w:t>
            </w:r>
          </w:p>
          <w:p w:rsidR="00A0663B" w:rsidRPr="005F3D1A" w:rsidRDefault="00A0663B">
            <w:pPr>
              <w:pStyle w:val="TableParagraph"/>
              <w:spacing w:before="6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D71003">
            <w:pPr>
              <w:pStyle w:val="TableParagraph"/>
              <w:ind w:left="20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RESTOS A PAGAR PROCESSADOS</w:t>
            </w:r>
          </w:p>
          <w:p w:rsidR="00A0663B" w:rsidRPr="005F3D1A" w:rsidRDefault="00A0663B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  <w:p w:rsidR="00A0663B" w:rsidRPr="005F3D1A" w:rsidRDefault="00D71003">
            <w:pPr>
              <w:pStyle w:val="TableParagraph"/>
              <w:ind w:left="1508" w:right="-2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Poder</w:t>
            </w:r>
            <w:r w:rsidRPr="005F3D1A">
              <w:rPr>
                <w:spacing w:val="9"/>
                <w:sz w:val="12"/>
                <w:lang w:val="pt-BR"/>
              </w:rPr>
              <w:t xml:space="preserve"> </w:t>
            </w:r>
            <w:r w:rsidRPr="005F3D1A">
              <w:rPr>
                <w:sz w:val="12"/>
                <w:lang w:val="pt-BR"/>
              </w:rPr>
              <w:t>Executivo</w:t>
            </w:r>
          </w:p>
          <w:p w:rsidR="00A0663B" w:rsidRPr="005F3D1A" w:rsidRDefault="00D71003">
            <w:pPr>
              <w:pStyle w:val="TableParagraph"/>
              <w:spacing w:before="114"/>
              <w:ind w:left="20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RESTOS A PAGAR</w:t>
            </w:r>
          </w:p>
          <w:p w:rsidR="00A0663B" w:rsidRPr="005F3D1A" w:rsidRDefault="00D71003">
            <w:pPr>
              <w:pStyle w:val="TableParagraph"/>
              <w:spacing w:before="122"/>
              <w:ind w:left="1465" w:right="-2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Poder</w:t>
            </w:r>
            <w:r w:rsidRPr="005F3D1A">
              <w:rPr>
                <w:spacing w:val="7"/>
                <w:sz w:val="12"/>
                <w:lang w:val="pt-BR"/>
              </w:rPr>
              <w:t xml:space="preserve"> </w:t>
            </w:r>
            <w:r w:rsidRPr="005F3D1A">
              <w:rPr>
                <w:sz w:val="12"/>
                <w:lang w:val="pt-BR"/>
              </w:rPr>
              <w:t>Legislativo</w:t>
            </w:r>
          </w:p>
        </w:tc>
        <w:tc>
          <w:tcPr>
            <w:tcW w:w="1612" w:type="dxa"/>
            <w:gridSpan w:val="2"/>
          </w:tcPr>
          <w:p w:rsidR="00A0663B" w:rsidRPr="005F3D1A" w:rsidRDefault="00A0663B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A0663B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  <w:p w:rsidR="002A0911" w:rsidRDefault="002A0911" w:rsidP="002A0911">
            <w:pPr>
              <w:pStyle w:val="TableParagraph"/>
              <w:ind w:right="-29"/>
              <w:rPr>
                <w:rFonts w:ascii="Times New Roman"/>
                <w:sz w:val="14"/>
                <w:lang w:val="pt-BR"/>
              </w:rPr>
            </w:pPr>
          </w:p>
          <w:p w:rsidR="002A0911" w:rsidRDefault="002A0911" w:rsidP="002A0911">
            <w:pPr>
              <w:pStyle w:val="TableParagraph"/>
              <w:ind w:right="-29"/>
              <w:rPr>
                <w:rFonts w:ascii="Times New Roman"/>
                <w:sz w:val="14"/>
                <w:lang w:val="pt-BR"/>
              </w:rPr>
            </w:pPr>
          </w:p>
          <w:p w:rsidR="00A0663B" w:rsidRDefault="002A0911" w:rsidP="002A0911">
            <w:pPr>
              <w:pStyle w:val="TableParagraph"/>
              <w:ind w:right="-29"/>
              <w:rPr>
                <w:sz w:val="12"/>
              </w:rPr>
            </w:pPr>
            <w:r>
              <w:rPr>
                <w:rFonts w:ascii="Times New Roman"/>
                <w:sz w:val="14"/>
                <w:lang w:val="pt-BR"/>
              </w:rPr>
              <w:t xml:space="preserve">            </w:t>
            </w:r>
            <w:r>
              <w:rPr>
                <w:spacing w:val="-1"/>
                <w:sz w:val="12"/>
              </w:rPr>
              <w:t>4.307.152,</w:t>
            </w:r>
            <w:r w:rsidR="00D71003">
              <w:rPr>
                <w:spacing w:val="-1"/>
                <w:sz w:val="12"/>
              </w:rPr>
              <w:t>63</w:t>
            </w:r>
          </w:p>
        </w:tc>
        <w:tc>
          <w:tcPr>
            <w:tcW w:w="1581" w:type="dxa"/>
            <w:gridSpan w:val="2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663B" w:rsidRDefault="00D71003">
            <w:pPr>
              <w:pStyle w:val="TableParagraph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A0663B" w:rsidRDefault="002A0911" w:rsidP="002A0911">
            <w:pPr>
              <w:pStyle w:val="TableParagraph"/>
              <w:ind w:left="752"/>
              <w:rPr>
                <w:sz w:val="12"/>
              </w:rPr>
            </w:pPr>
            <w:r>
              <w:rPr>
                <w:sz w:val="12"/>
              </w:rPr>
              <w:t>1.</w:t>
            </w:r>
            <w:r w:rsidR="00D71003">
              <w:rPr>
                <w:sz w:val="12"/>
              </w:rPr>
              <w:t>869</w:t>
            </w:r>
            <w:r>
              <w:rPr>
                <w:sz w:val="12"/>
              </w:rPr>
              <w:t>.628,</w:t>
            </w:r>
            <w:r w:rsidR="00D71003">
              <w:rPr>
                <w:sz w:val="12"/>
              </w:rPr>
              <w:t>05</w:t>
            </w:r>
          </w:p>
        </w:tc>
        <w:tc>
          <w:tcPr>
            <w:tcW w:w="1065" w:type="dxa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2A0911" w:rsidP="002A0911">
            <w:pPr>
              <w:pStyle w:val="TableParagraph"/>
              <w:spacing w:before="104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2.437.</w:t>
            </w:r>
            <w:r w:rsidR="00D71003">
              <w:rPr>
                <w:sz w:val="12"/>
              </w:rPr>
              <w:t>524</w:t>
            </w:r>
            <w:r>
              <w:rPr>
                <w:sz w:val="12"/>
              </w:rPr>
              <w:t>,</w:t>
            </w:r>
            <w:r w:rsidR="00D71003">
              <w:rPr>
                <w:sz w:val="12"/>
              </w:rPr>
              <w:t>58</w:t>
            </w:r>
          </w:p>
        </w:tc>
      </w:tr>
      <w:tr w:rsidR="00A0663B">
        <w:trPr>
          <w:trHeight w:val="219"/>
        </w:trPr>
        <w:tc>
          <w:tcPr>
            <w:tcW w:w="2427" w:type="dxa"/>
          </w:tcPr>
          <w:p w:rsidR="00A0663B" w:rsidRDefault="00D71003">
            <w:pPr>
              <w:pStyle w:val="TableParagraph"/>
              <w:spacing w:before="31"/>
              <w:ind w:left="20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612" w:type="dxa"/>
            <w:gridSpan w:val="2"/>
          </w:tcPr>
          <w:p w:rsidR="00A0663B" w:rsidRDefault="002A0911" w:rsidP="002A0911">
            <w:pPr>
              <w:pStyle w:val="TableParagraph"/>
              <w:spacing w:before="33"/>
              <w:ind w:right="-29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             4.307.152,</w:t>
            </w:r>
            <w:r w:rsidR="00D71003">
              <w:rPr>
                <w:spacing w:val="-1"/>
                <w:sz w:val="12"/>
              </w:rPr>
              <w:t>63</w:t>
            </w:r>
          </w:p>
        </w:tc>
        <w:tc>
          <w:tcPr>
            <w:tcW w:w="1581" w:type="dxa"/>
            <w:gridSpan w:val="2"/>
          </w:tcPr>
          <w:p w:rsidR="00A0663B" w:rsidRDefault="00D71003">
            <w:pPr>
              <w:pStyle w:val="TableParagraph"/>
              <w:spacing w:before="33"/>
              <w:ind w:left="41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-</w:t>
            </w:r>
          </w:p>
        </w:tc>
        <w:tc>
          <w:tcPr>
            <w:tcW w:w="2213" w:type="dxa"/>
            <w:gridSpan w:val="3"/>
          </w:tcPr>
          <w:p w:rsidR="00A0663B" w:rsidRDefault="002A0911" w:rsidP="002A0911">
            <w:pPr>
              <w:pStyle w:val="TableParagraph"/>
              <w:spacing w:before="33"/>
              <w:ind w:left="752"/>
              <w:rPr>
                <w:sz w:val="12"/>
              </w:rPr>
            </w:pPr>
            <w:r>
              <w:rPr>
                <w:sz w:val="12"/>
              </w:rPr>
              <w:t>1.869.628,</w:t>
            </w:r>
            <w:r w:rsidR="00D71003">
              <w:rPr>
                <w:sz w:val="12"/>
              </w:rPr>
              <w:t>05</w:t>
            </w:r>
          </w:p>
        </w:tc>
        <w:tc>
          <w:tcPr>
            <w:tcW w:w="1065" w:type="dxa"/>
          </w:tcPr>
          <w:p w:rsidR="00A0663B" w:rsidRDefault="00D71003">
            <w:pPr>
              <w:pStyle w:val="TableParagraph"/>
              <w:spacing w:before="43"/>
              <w:ind w:left="164" w:right="115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 w:rsidR="002A0911">
              <w:rPr>
                <w:sz w:val="12"/>
              </w:rPr>
              <w:t>.437.524,</w:t>
            </w:r>
            <w:r>
              <w:rPr>
                <w:sz w:val="12"/>
              </w:rPr>
              <w:t>58</w:t>
            </w:r>
          </w:p>
        </w:tc>
      </w:tr>
      <w:tr w:rsidR="00A0663B">
        <w:trPr>
          <w:trHeight w:val="218"/>
        </w:trPr>
        <w:tc>
          <w:tcPr>
            <w:tcW w:w="2427" w:type="dxa"/>
            <w:vMerge w:val="restart"/>
          </w:tcPr>
          <w:p w:rsidR="00A0663B" w:rsidRPr="005F3D1A" w:rsidRDefault="00D71003">
            <w:pPr>
              <w:pStyle w:val="TableParagraph"/>
              <w:spacing w:before="85" w:line="276" w:lineRule="auto"/>
              <w:ind w:left="239" w:hanging="32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DESPESAS COM MANUTENÇÃO E DESENVOLVIMENTO DO ENSINO</w:t>
            </w:r>
          </w:p>
        </w:tc>
        <w:tc>
          <w:tcPr>
            <w:tcW w:w="2423" w:type="dxa"/>
            <w:gridSpan w:val="3"/>
            <w:vMerge w:val="restart"/>
          </w:tcPr>
          <w:p w:rsidR="00A0663B" w:rsidRPr="005F3D1A" w:rsidRDefault="00A0663B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D71003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A0663B" w:rsidRDefault="00D71003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A0663B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A0663B" w:rsidRDefault="00A0663B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A0663B" w:rsidRDefault="00A0663B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A0663B" w:rsidRPr="005F3D1A" w:rsidRDefault="00D71003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A0663B" w:rsidRDefault="00D71003">
            <w:pPr>
              <w:pStyle w:val="TableParagraph"/>
              <w:spacing w:before="33"/>
              <w:ind w:left="156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A0663B">
        <w:trPr>
          <w:trHeight w:val="408"/>
        </w:trPr>
        <w:tc>
          <w:tcPr>
            <w:tcW w:w="2427" w:type="dxa"/>
          </w:tcPr>
          <w:p w:rsidR="00A0663B" w:rsidRPr="005F3D1A" w:rsidRDefault="00D71003">
            <w:pPr>
              <w:pStyle w:val="TableParagraph"/>
              <w:spacing w:before="47" w:line="276" w:lineRule="auto"/>
              <w:ind w:left="783" w:right="-29" w:hanging="754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Mínimo anual dos Impostos na Manutenção do</w:t>
            </w:r>
            <w:r w:rsidRPr="005F3D1A">
              <w:rPr>
                <w:spacing w:val="-1"/>
                <w:sz w:val="12"/>
                <w:lang w:val="pt-BR"/>
              </w:rPr>
              <w:t xml:space="preserve"> </w:t>
            </w:r>
            <w:r w:rsidRPr="005F3D1A">
              <w:rPr>
                <w:sz w:val="12"/>
                <w:lang w:val="pt-BR"/>
              </w:rPr>
              <w:t>Ensino-MDE</w:t>
            </w:r>
          </w:p>
        </w:tc>
        <w:tc>
          <w:tcPr>
            <w:tcW w:w="2423" w:type="dxa"/>
            <w:gridSpan w:val="3"/>
          </w:tcPr>
          <w:p w:rsidR="00A0663B" w:rsidRPr="005F3D1A" w:rsidRDefault="00A0663B">
            <w:pPr>
              <w:pStyle w:val="TableParagraph"/>
              <w:rPr>
                <w:rFonts w:ascii="Times New Roman"/>
                <w:sz w:val="11"/>
                <w:lang w:val="pt-BR"/>
              </w:rPr>
            </w:pPr>
          </w:p>
          <w:p w:rsidR="00A0663B" w:rsidRDefault="00D71003" w:rsidP="002A0911">
            <w:pPr>
              <w:pStyle w:val="TableParagraph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  <w:r w:rsidR="002A0911">
              <w:rPr>
                <w:b/>
                <w:sz w:val="12"/>
              </w:rPr>
              <w:t>.495.880,</w:t>
            </w:r>
            <w:r>
              <w:rPr>
                <w:b/>
                <w:sz w:val="12"/>
              </w:rPr>
              <w:t>16</w:t>
            </w:r>
          </w:p>
        </w:tc>
        <w:tc>
          <w:tcPr>
            <w:tcW w:w="2324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1"/>
              </w:rPr>
            </w:pPr>
          </w:p>
          <w:p w:rsidR="00A0663B" w:rsidRDefault="00D71003" w:rsidP="002A0911">
            <w:pPr>
              <w:pStyle w:val="TableParagraph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  <w:r w:rsidR="002A0911">
              <w:rPr>
                <w:b/>
                <w:sz w:val="12"/>
              </w:rPr>
              <w:t>,</w:t>
            </w:r>
            <w:r>
              <w:rPr>
                <w:b/>
                <w:sz w:val="12"/>
              </w:rPr>
              <w:t>00</w:t>
            </w:r>
          </w:p>
        </w:tc>
        <w:tc>
          <w:tcPr>
            <w:tcW w:w="1724" w:type="dxa"/>
            <w:gridSpan w:val="2"/>
          </w:tcPr>
          <w:p w:rsidR="00A0663B" w:rsidRDefault="00A0663B">
            <w:pPr>
              <w:pStyle w:val="TableParagraph"/>
              <w:rPr>
                <w:rFonts w:ascii="Times New Roman"/>
                <w:sz w:val="11"/>
              </w:rPr>
            </w:pPr>
          </w:p>
          <w:p w:rsidR="00A0663B" w:rsidRDefault="002A0911">
            <w:pPr>
              <w:pStyle w:val="TableParagraph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32,</w:t>
            </w:r>
            <w:r w:rsidR="00D71003">
              <w:rPr>
                <w:b/>
                <w:sz w:val="12"/>
              </w:rPr>
              <w:t>91</w:t>
            </w:r>
          </w:p>
        </w:tc>
      </w:tr>
      <w:tr w:rsidR="00A0663B">
        <w:trPr>
          <w:trHeight w:val="713"/>
        </w:trPr>
        <w:tc>
          <w:tcPr>
            <w:tcW w:w="2427" w:type="dxa"/>
          </w:tcPr>
          <w:p w:rsidR="00A0663B" w:rsidRDefault="00D71003">
            <w:pPr>
              <w:pStyle w:val="TableParagraph"/>
              <w:spacing w:before="42" w:line="276" w:lineRule="auto"/>
              <w:ind w:left="23" w:right="-15" w:hanging="1"/>
              <w:jc w:val="center"/>
              <w:rPr>
                <w:sz w:val="12"/>
              </w:rPr>
            </w:pPr>
            <w:r w:rsidRPr="005F3D1A">
              <w:rPr>
                <w:sz w:val="12"/>
                <w:lang w:val="pt-BR"/>
              </w:rPr>
              <w:t xml:space="preserve">Mínimo anual de 60% das despesas com MDE – Manutenção e Desenvolvimento da Educação Básica e Valor. </w:t>
            </w:r>
            <w:r>
              <w:rPr>
                <w:sz w:val="12"/>
              </w:rPr>
              <w:t>Dos Profissionais da Educação</w:t>
            </w:r>
          </w:p>
        </w:tc>
        <w:tc>
          <w:tcPr>
            <w:tcW w:w="2423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2A0911">
            <w:pPr>
              <w:pStyle w:val="TableParagraph"/>
              <w:spacing w:before="116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3.003.829,</w:t>
            </w:r>
            <w:r w:rsidR="00D71003">
              <w:rPr>
                <w:b/>
                <w:sz w:val="12"/>
              </w:rPr>
              <w:t>36</w:t>
            </w:r>
          </w:p>
        </w:tc>
        <w:tc>
          <w:tcPr>
            <w:tcW w:w="2324" w:type="dxa"/>
            <w:gridSpan w:val="3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2A0911">
            <w:pPr>
              <w:pStyle w:val="TableParagraph"/>
              <w:spacing w:before="116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60,</w:t>
            </w:r>
            <w:r w:rsidR="00D71003">
              <w:rPr>
                <w:b/>
                <w:sz w:val="12"/>
              </w:rPr>
              <w:t>00</w:t>
            </w:r>
          </w:p>
        </w:tc>
        <w:tc>
          <w:tcPr>
            <w:tcW w:w="1724" w:type="dxa"/>
            <w:gridSpan w:val="2"/>
          </w:tcPr>
          <w:p w:rsidR="00A0663B" w:rsidRDefault="00A0663B">
            <w:pPr>
              <w:pStyle w:val="TableParagraph"/>
              <w:rPr>
                <w:rFonts w:ascii="Times New Roman"/>
                <w:sz w:val="14"/>
              </w:rPr>
            </w:pPr>
          </w:p>
          <w:p w:rsidR="00A0663B" w:rsidRDefault="002A0911">
            <w:pPr>
              <w:pStyle w:val="TableParagraph"/>
              <w:spacing w:before="116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89,</w:t>
            </w:r>
            <w:r w:rsidR="00D71003">
              <w:rPr>
                <w:b/>
                <w:sz w:val="12"/>
              </w:rPr>
              <w:t>14</w:t>
            </w:r>
          </w:p>
        </w:tc>
      </w:tr>
      <w:tr w:rsidR="00A0663B">
        <w:trPr>
          <w:trHeight w:val="218"/>
        </w:trPr>
        <w:tc>
          <w:tcPr>
            <w:tcW w:w="2427" w:type="dxa"/>
            <w:vMerge w:val="restart"/>
          </w:tcPr>
          <w:p w:rsidR="00A0663B" w:rsidRPr="005F3D1A" w:rsidRDefault="00A0663B">
            <w:pPr>
              <w:pStyle w:val="TableParagraph"/>
              <w:spacing w:before="10"/>
              <w:rPr>
                <w:rFonts w:ascii="Times New Roman"/>
                <w:sz w:val="18"/>
                <w:lang w:val="pt-BR"/>
              </w:rPr>
            </w:pPr>
          </w:p>
          <w:p w:rsidR="00A0663B" w:rsidRPr="005F3D1A" w:rsidRDefault="00D71003">
            <w:pPr>
              <w:pStyle w:val="TableParagraph"/>
              <w:spacing w:line="276" w:lineRule="auto"/>
              <w:ind w:left="565" w:hanging="468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DESPESAS PRÓPRIAS COM AÇÕES E SERVIÇOS DE SAÚDE</w:t>
            </w:r>
          </w:p>
        </w:tc>
        <w:tc>
          <w:tcPr>
            <w:tcW w:w="2423" w:type="dxa"/>
            <w:gridSpan w:val="3"/>
            <w:vMerge w:val="restart"/>
          </w:tcPr>
          <w:p w:rsidR="00A0663B" w:rsidRPr="005F3D1A" w:rsidRDefault="00A0663B">
            <w:pPr>
              <w:pStyle w:val="TableParagraph"/>
              <w:spacing w:before="3"/>
              <w:rPr>
                <w:rFonts w:ascii="Times New Roman"/>
                <w:sz w:val="14"/>
                <w:lang w:val="pt-BR"/>
              </w:rPr>
            </w:pPr>
          </w:p>
          <w:p w:rsidR="00A0663B" w:rsidRPr="005F3D1A" w:rsidRDefault="00D71003">
            <w:pPr>
              <w:pStyle w:val="TableParagraph"/>
              <w:spacing w:before="1"/>
              <w:ind w:left="419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Valor Apurado até o bimestre</w:t>
            </w:r>
          </w:p>
        </w:tc>
        <w:tc>
          <w:tcPr>
            <w:tcW w:w="4048" w:type="dxa"/>
            <w:gridSpan w:val="5"/>
          </w:tcPr>
          <w:p w:rsidR="00A0663B" w:rsidRDefault="00D71003">
            <w:pPr>
              <w:pStyle w:val="TableParagraph"/>
              <w:spacing w:before="33"/>
              <w:ind w:left="1198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A0663B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A0663B" w:rsidRDefault="00A0663B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  <w:vMerge/>
            <w:tcBorders>
              <w:top w:val="nil"/>
            </w:tcBorders>
          </w:tcPr>
          <w:p w:rsidR="00A0663B" w:rsidRDefault="00A0663B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gridSpan w:val="3"/>
          </w:tcPr>
          <w:p w:rsidR="00A0663B" w:rsidRPr="005F3D1A" w:rsidRDefault="00D71003">
            <w:pPr>
              <w:pStyle w:val="TableParagraph"/>
              <w:spacing w:before="33"/>
              <w:ind w:left="283"/>
              <w:rPr>
                <w:sz w:val="12"/>
                <w:lang w:val="pt-BR"/>
              </w:rPr>
            </w:pPr>
            <w:r w:rsidRPr="005F3D1A">
              <w:rPr>
                <w:sz w:val="12"/>
                <w:lang w:val="pt-BR"/>
              </w:rPr>
              <w:t>% Mínimo a Aplicar no Exercício</w:t>
            </w:r>
          </w:p>
        </w:tc>
        <w:tc>
          <w:tcPr>
            <w:tcW w:w="1724" w:type="dxa"/>
            <w:gridSpan w:val="2"/>
          </w:tcPr>
          <w:p w:rsidR="00A0663B" w:rsidRDefault="00D71003">
            <w:pPr>
              <w:pStyle w:val="TableParagraph"/>
              <w:spacing w:before="33"/>
              <w:ind w:left="149"/>
              <w:rPr>
                <w:sz w:val="12"/>
              </w:rPr>
            </w:pPr>
            <w:r>
              <w:rPr>
                <w:sz w:val="12"/>
              </w:rPr>
              <w:t>% Aplicado até o Bimestre</w:t>
            </w:r>
          </w:p>
        </w:tc>
      </w:tr>
      <w:tr w:rsidR="00A0663B">
        <w:trPr>
          <w:trHeight w:val="219"/>
        </w:trPr>
        <w:tc>
          <w:tcPr>
            <w:tcW w:w="2427" w:type="dxa"/>
            <w:vMerge/>
            <w:tcBorders>
              <w:top w:val="nil"/>
            </w:tcBorders>
          </w:tcPr>
          <w:p w:rsidR="00A0663B" w:rsidRDefault="00A0663B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3"/>
          </w:tcPr>
          <w:p w:rsidR="00A0663B" w:rsidRDefault="002A0911" w:rsidP="002A0911">
            <w:pPr>
              <w:pStyle w:val="TableParagraph"/>
              <w:spacing w:before="30"/>
              <w:ind w:left="838" w:right="7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2.464.031,</w:t>
            </w:r>
            <w:r w:rsidR="00D71003">
              <w:rPr>
                <w:b/>
                <w:sz w:val="12"/>
              </w:rPr>
              <w:t>22</w:t>
            </w:r>
          </w:p>
        </w:tc>
        <w:tc>
          <w:tcPr>
            <w:tcW w:w="2324" w:type="dxa"/>
            <w:gridSpan w:val="3"/>
          </w:tcPr>
          <w:p w:rsidR="00A0663B" w:rsidRDefault="00D71003">
            <w:pPr>
              <w:pStyle w:val="TableParagraph"/>
              <w:spacing w:before="30"/>
              <w:ind w:left="989" w:right="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 w:rsidR="002A0911">
              <w:rPr>
                <w:b/>
                <w:sz w:val="12"/>
              </w:rPr>
              <w:t>5,</w:t>
            </w:r>
            <w:r>
              <w:rPr>
                <w:b/>
                <w:sz w:val="12"/>
              </w:rPr>
              <w:t>00</w:t>
            </w:r>
          </w:p>
        </w:tc>
        <w:tc>
          <w:tcPr>
            <w:tcW w:w="1724" w:type="dxa"/>
            <w:gridSpan w:val="2"/>
          </w:tcPr>
          <w:p w:rsidR="00A0663B" w:rsidRDefault="002A0911">
            <w:pPr>
              <w:pStyle w:val="TableParagraph"/>
              <w:spacing w:before="30"/>
              <w:ind w:left="691" w:right="6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23,</w:t>
            </w:r>
            <w:bookmarkStart w:id="0" w:name="_GoBack"/>
            <w:bookmarkEnd w:id="0"/>
            <w:r w:rsidR="00D71003">
              <w:rPr>
                <w:b/>
                <w:sz w:val="12"/>
              </w:rPr>
              <w:t>20</w:t>
            </w:r>
          </w:p>
        </w:tc>
      </w:tr>
    </w:tbl>
    <w:p w:rsidR="00A0663B" w:rsidRDefault="00A0663B">
      <w:pPr>
        <w:jc w:val="center"/>
        <w:rPr>
          <w:sz w:val="12"/>
        </w:rPr>
        <w:sectPr w:rsidR="00A0663B">
          <w:type w:val="continuous"/>
          <w:pgSz w:w="12240" w:h="15840"/>
          <w:pgMar w:top="700" w:right="1240" w:bottom="280" w:left="1720" w:header="720" w:footer="720" w:gutter="0"/>
          <w:cols w:space="720"/>
        </w:sectPr>
      </w:pPr>
    </w:p>
    <w:p w:rsidR="00A0663B" w:rsidRDefault="00D71003">
      <w:pPr>
        <w:pStyle w:val="Corpodetexto"/>
        <w:spacing w:before="41"/>
        <w:ind w:left="260"/>
      </w:pPr>
      <w:r>
        <w:t>Fonte: Setor de Contabilidade.</w:t>
      </w:r>
    </w:p>
    <w:p w:rsidR="00A0663B" w:rsidRDefault="00D71003">
      <w:pPr>
        <w:pStyle w:val="Corpodetexto"/>
        <w:rPr>
          <w:sz w:val="16"/>
        </w:rPr>
      </w:pPr>
      <w:r>
        <w:br w:type="column"/>
      </w:r>
    </w:p>
    <w:p w:rsidR="00A0663B" w:rsidRPr="005F3D1A" w:rsidRDefault="00D71003">
      <w:pPr>
        <w:pStyle w:val="Corpodetexto"/>
        <w:tabs>
          <w:tab w:val="left" w:pos="3913"/>
        </w:tabs>
        <w:spacing w:before="109" w:line="376" w:lineRule="auto"/>
        <w:ind w:left="704" w:right="812" w:hanging="444"/>
        <w:rPr>
          <w:lang w:val="pt-BR"/>
        </w:rPr>
      </w:pPr>
      <w:r w:rsidRPr="005F3D1A">
        <w:rPr>
          <w:lang w:val="pt-BR"/>
        </w:rPr>
        <w:t>Luiz Jairo Bezerra</w:t>
      </w:r>
      <w:r w:rsidRPr="005F3D1A">
        <w:rPr>
          <w:spacing w:val="-21"/>
          <w:lang w:val="pt-BR"/>
        </w:rPr>
        <w:t xml:space="preserve"> </w:t>
      </w:r>
      <w:r w:rsidRPr="005F3D1A">
        <w:rPr>
          <w:lang w:val="pt-BR"/>
        </w:rPr>
        <w:t>de</w:t>
      </w:r>
      <w:r w:rsidRPr="005F3D1A">
        <w:rPr>
          <w:spacing w:val="-6"/>
          <w:lang w:val="pt-BR"/>
        </w:rPr>
        <w:t xml:space="preserve"> </w:t>
      </w:r>
      <w:r w:rsidRPr="005F3D1A">
        <w:rPr>
          <w:lang w:val="pt-BR"/>
        </w:rPr>
        <w:t>Mendonça</w:t>
      </w:r>
      <w:r w:rsidRPr="005F3D1A">
        <w:rPr>
          <w:lang w:val="pt-BR"/>
        </w:rPr>
        <w:tab/>
        <w:t>Katiúscia Braga Albino</w:t>
      </w:r>
      <w:r w:rsidRPr="005F3D1A">
        <w:rPr>
          <w:spacing w:val="-25"/>
          <w:lang w:val="pt-BR"/>
        </w:rPr>
        <w:t xml:space="preserve"> </w:t>
      </w:r>
      <w:r w:rsidRPr="005F3D1A">
        <w:rPr>
          <w:lang w:val="pt-BR"/>
        </w:rPr>
        <w:t>Ferreira Prefeito</w:t>
      </w:r>
      <w:r w:rsidRPr="005F3D1A">
        <w:rPr>
          <w:spacing w:val="-7"/>
          <w:lang w:val="pt-BR"/>
        </w:rPr>
        <w:t xml:space="preserve"> </w:t>
      </w:r>
      <w:r w:rsidRPr="005F3D1A">
        <w:rPr>
          <w:lang w:val="pt-BR"/>
        </w:rPr>
        <w:t>Municipal</w:t>
      </w:r>
      <w:r w:rsidRPr="005F3D1A">
        <w:rPr>
          <w:lang w:val="pt-BR"/>
        </w:rPr>
        <w:tab/>
        <w:t>Contadora - CRC/RN</w:t>
      </w:r>
      <w:r w:rsidRPr="005F3D1A">
        <w:rPr>
          <w:spacing w:val="-24"/>
          <w:lang w:val="pt-BR"/>
        </w:rPr>
        <w:t xml:space="preserve"> </w:t>
      </w:r>
      <w:r w:rsidRPr="005F3D1A">
        <w:rPr>
          <w:lang w:val="pt-BR"/>
        </w:rPr>
        <w:t>8632/O-0</w:t>
      </w:r>
    </w:p>
    <w:sectPr w:rsidR="00A0663B" w:rsidRPr="005F3D1A">
      <w:type w:val="continuous"/>
      <w:pgSz w:w="12240" w:h="15840"/>
      <w:pgMar w:top="700" w:right="1240" w:bottom="280" w:left="1720" w:header="720" w:footer="720" w:gutter="0"/>
      <w:cols w:num="2" w:space="720" w:equalWidth="0">
        <w:col w:w="2178" w:space="448"/>
        <w:col w:w="66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3B"/>
    <w:rsid w:val="002A0911"/>
    <w:rsid w:val="005F3D1A"/>
    <w:rsid w:val="00A0663B"/>
    <w:rsid w:val="00D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FB33-2EBE-4A81-B959-9D9A9F0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5</cp:revision>
  <dcterms:created xsi:type="dcterms:W3CDTF">2018-07-26T12:52:00Z</dcterms:created>
  <dcterms:modified xsi:type="dcterms:W3CDTF">2018-07-26T12:59:00Z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PDFium</vt:lpwstr>
  </property>
  <property fmtid="{D5CDD505-2E9C-101B-9397-08002B2CF9AE}" pid="4" name="LastSaved">
    <vt:filetime>2018-07-26T00:00:00Z</vt:filetime>
  </property>
</Properties>
</file>